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3943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u w:val="single"/>
          <w:lang w:val="en-US" w:eastAsia="zh-CN"/>
        </w:rPr>
        <w:t>2025年宿迁市重点问题农产品市场流通环节专项监测项目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  <w:t>公告</w:t>
      </w:r>
    </w:p>
    <w:p w14:paraId="77283ADB"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宿迁市农业农村局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2025年宿迁市重点问题农产品市场流通环节专项监测项目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。有关事项如下：</w:t>
      </w:r>
    </w:p>
    <w:p w14:paraId="6C16D830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一、项目基本情况</w:t>
      </w:r>
    </w:p>
    <w:p w14:paraId="02687A97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2025年宿迁市重点问题农产品市场流通环节专项监测项目</w:t>
      </w:r>
    </w:p>
    <w:p w14:paraId="779F709C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（二）采购需求：</w:t>
      </w:r>
      <w:bookmarkStart w:id="4" w:name="_GoBack"/>
      <w:bookmarkEnd w:id="4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5"/>
        <w:gridCol w:w="2948"/>
        <w:gridCol w:w="1355"/>
      </w:tblGrid>
      <w:tr w14:paraId="29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F0F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05" w:type="dxa"/>
            <w:vAlign w:val="center"/>
          </w:tcPr>
          <w:p w14:paraId="77FAEB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2948" w:type="dxa"/>
            <w:vAlign w:val="center"/>
          </w:tcPr>
          <w:p w14:paraId="1C4BE79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835830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估算价（万元）</w:t>
            </w:r>
          </w:p>
        </w:tc>
      </w:tr>
      <w:tr w14:paraId="5DD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4CEE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4682A43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2025年宿迁市重点问题农产品市场流通环节专项监测项目</w:t>
            </w:r>
          </w:p>
        </w:tc>
        <w:tc>
          <w:tcPr>
            <w:tcW w:w="2948" w:type="dxa"/>
            <w:vAlign w:val="center"/>
          </w:tcPr>
          <w:p w14:paraId="4A8D82A4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  <w:t>全年计划开展重点问题农产品市场流通环节专项监测不少于2016批次，农畜水品种数量比例约为2:1:7，监测对象为批发市场、农贸市场等市场流通环节内的固定门店或零售摊位，优先抽检产地农产品。其中抽检种植类产品约403批次，以芹菜、豇豆、辣椒等果蔬为主；畜禽产品约202批次，以鹌鹑蛋等禽蛋为主；水产品约1411批次，以鲫鱼、鳊鱼、大口黑鲈、乌鳢、泥鳅、黄鳝、牛蛙等为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355" w:type="dxa"/>
            <w:vAlign w:val="center"/>
          </w:tcPr>
          <w:p w14:paraId="201C5A2F">
            <w:pPr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  <w:t>157万元</w:t>
            </w:r>
          </w:p>
        </w:tc>
      </w:tr>
      <w:bookmarkEnd w:id="0"/>
    </w:tbl>
    <w:p w14:paraId="0CA712EE"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  <w:highlight w:val="none"/>
        </w:rPr>
      </w:pPr>
    </w:p>
    <w:p w14:paraId="73A5F42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二、供应商资格要求</w:t>
      </w:r>
    </w:p>
    <w:p w14:paraId="6D53CF84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（一）具备《中华人民共和国政府采购法》第二十二条第一款规定的6项条件（按要求提供投标声明及承诺函）；</w:t>
      </w:r>
    </w:p>
    <w:p w14:paraId="464A3F57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</w:t>
      </w:r>
    </w:p>
    <w:p w14:paraId="10354E14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（三）本项目（分包一至分包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）的特定资格要求：1.供应商须具备检验检测机构资质认定证书（CMA）和农产品质量安全检测机构考核合格证书（CATL）。</w:t>
      </w:r>
    </w:p>
    <w:p w14:paraId="7EC72B75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2.供应商须具备定量、定性检测农兽药残检测资质和能力，具备开展应急检测和快速筛查风险能力（提供承诺函，格式自拟）。</w:t>
      </w:r>
    </w:p>
    <w:p w14:paraId="43211E71">
      <w:pPr>
        <w:spacing w:line="500" w:lineRule="exact"/>
        <w:ind w:firstLine="560" w:firstLineChars="200"/>
        <w:rPr>
          <w:rFonts w:ascii="宋体" w:hAnsi="宋体"/>
          <w:color w:val="0000FF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（四）未被列入失信被执行人、重大税收违法案件当事人名单、政府采购严重违法失信行为记录名单。</w:t>
      </w:r>
    </w:p>
    <w:bookmarkEnd w:id="1"/>
    <w:p w14:paraId="14E19A06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三、公告时间</w:t>
      </w:r>
    </w:p>
    <w:p w14:paraId="46CF26D5">
      <w:pPr>
        <w:spacing w:line="500" w:lineRule="exact"/>
        <w:ind w:right="1120"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8:00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AB509AF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供应商在宿迁市政府采购网（http://zfcg.sqcz.suqian.gov.cn/）找到本项目获取相关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eastAsia="zh-CN"/>
        </w:rPr>
        <w:t>征求意见文件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C9E3452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意见提交</w:t>
      </w:r>
      <w:r>
        <w:rPr>
          <w:rFonts w:hint="eastAsia" w:ascii="宋体" w:hAnsi="宋体"/>
          <w:b/>
          <w:sz w:val="28"/>
          <w:szCs w:val="28"/>
          <w:highlight w:val="none"/>
        </w:rPr>
        <w:t>资料、截止时间和地点</w:t>
      </w:r>
    </w:p>
    <w:p w14:paraId="262230A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A8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F4E56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E93CE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45D84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483230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F7D22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（万元）</w:t>
            </w:r>
          </w:p>
        </w:tc>
      </w:tr>
      <w:tr w14:paraId="6DD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B070C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D426F4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BE2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6506D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BC1C65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16B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683DE2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70A2F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1866B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8FD0B6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183D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2552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FC0C7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2BAB0D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689D18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2DC99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FB8D0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43A00316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（二）提交证明资料：</w:t>
      </w:r>
    </w:p>
    <w:p w14:paraId="25F69350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19D0ABF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66953C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5963B7C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……</w:t>
      </w:r>
    </w:p>
    <w:p w14:paraId="613ACD5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以上资料加盖供应商公章后扫描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发送至邮箱sqnwjgc@163.com</w:t>
      </w:r>
      <w:r>
        <w:rPr>
          <w:rFonts w:hint="eastAsia" w:ascii="宋体" w:hAnsi="宋体"/>
          <w:sz w:val="28"/>
          <w:szCs w:val="28"/>
          <w:highlight w:val="none"/>
        </w:rPr>
        <w:t>，其中明确要求产品制造商提供的调研资料请加盖制造商公章后上传。</w:t>
      </w:r>
    </w:p>
    <w:p w14:paraId="60284C9B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18:00</w:t>
      </w:r>
    </w:p>
    <w:p w14:paraId="23BB901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邮箱sqnwjgc@163.com</w:t>
      </w:r>
      <w:r>
        <w:rPr>
          <w:rFonts w:hint="eastAsia" w:ascii="宋体" w:hAnsi="宋体"/>
          <w:sz w:val="28"/>
          <w:szCs w:val="28"/>
          <w:highlight w:val="none"/>
        </w:rPr>
        <w:t>，逾期完成上传的，采购人不予受理。</w:t>
      </w:r>
    </w:p>
    <w:p w14:paraId="3B20FCA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none"/>
        </w:rPr>
        <w:t>五、本次采购联系方式</w:t>
      </w:r>
    </w:p>
    <w:p w14:paraId="13C4A2F8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</w:p>
    <w:p w14:paraId="7D35E41E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宿迁市农业农村局</w:t>
      </w:r>
    </w:p>
    <w:p w14:paraId="1F47392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宿迁市宿城区太湖路67号</w:t>
      </w:r>
    </w:p>
    <w:p w14:paraId="78E3CD45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0527-82289059</w:t>
      </w:r>
    </w:p>
    <w:p w14:paraId="263C90E8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陶加乐</w:t>
      </w:r>
    </w:p>
    <w:p w14:paraId="08157BE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ZWE5NjlhY2JhYTYzNThiOGEyOWEzNTI5ZWY3N2M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2625B11"/>
    <w:rsid w:val="02A32CF1"/>
    <w:rsid w:val="02F05C02"/>
    <w:rsid w:val="03A75172"/>
    <w:rsid w:val="049C09BE"/>
    <w:rsid w:val="04A643B1"/>
    <w:rsid w:val="05831C54"/>
    <w:rsid w:val="075C3866"/>
    <w:rsid w:val="0BED0F30"/>
    <w:rsid w:val="0C4A2454"/>
    <w:rsid w:val="10AD7440"/>
    <w:rsid w:val="134C07F3"/>
    <w:rsid w:val="13E26EA1"/>
    <w:rsid w:val="13E9553E"/>
    <w:rsid w:val="14F00C9E"/>
    <w:rsid w:val="156C676A"/>
    <w:rsid w:val="16B571BC"/>
    <w:rsid w:val="18D07C10"/>
    <w:rsid w:val="1A4E194E"/>
    <w:rsid w:val="1A5C7D27"/>
    <w:rsid w:val="1EC65967"/>
    <w:rsid w:val="22F56BF1"/>
    <w:rsid w:val="24DD793C"/>
    <w:rsid w:val="267E4788"/>
    <w:rsid w:val="28CB7F2B"/>
    <w:rsid w:val="29334909"/>
    <w:rsid w:val="298F67EC"/>
    <w:rsid w:val="2A9D1F63"/>
    <w:rsid w:val="2AB439D8"/>
    <w:rsid w:val="2C2C11A9"/>
    <w:rsid w:val="2F8530AA"/>
    <w:rsid w:val="326E6078"/>
    <w:rsid w:val="34057989"/>
    <w:rsid w:val="34A47830"/>
    <w:rsid w:val="354F505E"/>
    <w:rsid w:val="3598773B"/>
    <w:rsid w:val="35C3492C"/>
    <w:rsid w:val="376636AC"/>
    <w:rsid w:val="37A30229"/>
    <w:rsid w:val="384004B6"/>
    <w:rsid w:val="3974698F"/>
    <w:rsid w:val="3B8D080B"/>
    <w:rsid w:val="3BDA463C"/>
    <w:rsid w:val="3C794D4F"/>
    <w:rsid w:val="401266B7"/>
    <w:rsid w:val="42274D72"/>
    <w:rsid w:val="42701A3B"/>
    <w:rsid w:val="42B17DA4"/>
    <w:rsid w:val="42D55C44"/>
    <w:rsid w:val="47816A35"/>
    <w:rsid w:val="49E324DC"/>
    <w:rsid w:val="4A6D4A0F"/>
    <w:rsid w:val="4BFA5A39"/>
    <w:rsid w:val="4C2A705C"/>
    <w:rsid w:val="4C546F48"/>
    <w:rsid w:val="4C6F0F12"/>
    <w:rsid w:val="4E345F70"/>
    <w:rsid w:val="4E6345F7"/>
    <w:rsid w:val="4F065859"/>
    <w:rsid w:val="4FCB1D40"/>
    <w:rsid w:val="50B3690F"/>
    <w:rsid w:val="514A2772"/>
    <w:rsid w:val="51941FE9"/>
    <w:rsid w:val="57210012"/>
    <w:rsid w:val="58B91100"/>
    <w:rsid w:val="5B204DE6"/>
    <w:rsid w:val="5F1267B5"/>
    <w:rsid w:val="60BD0047"/>
    <w:rsid w:val="62B92069"/>
    <w:rsid w:val="634E142A"/>
    <w:rsid w:val="64D93ABD"/>
    <w:rsid w:val="6686638C"/>
    <w:rsid w:val="68355F50"/>
    <w:rsid w:val="6B9772C4"/>
    <w:rsid w:val="6BBD5244"/>
    <w:rsid w:val="6CA70A63"/>
    <w:rsid w:val="6CBD64D2"/>
    <w:rsid w:val="6D372F2F"/>
    <w:rsid w:val="6EFD5AB2"/>
    <w:rsid w:val="70FC4273"/>
    <w:rsid w:val="71775FF0"/>
    <w:rsid w:val="71EB2F31"/>
    <w:rsid w:val="7266773F"/>
    <w:rsid w:val="76C70ABB"/>
    <w:rsid w:val="77BD0397"/>
    <w:rsid w:val="7D207A29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正文文本缩进 2 字符"/>
    <w:basedOn w:val="6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849</Characters>
  <Lines>5</Lines>
  <Paragraphs>1</Paragraphs>
  <TotalTime>0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RERE</cp:lastModifiedBy>
  <dcterms:modified xsi:type="dcterms:W3CDTF">2025-07-15T03:53:35Z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1F70139E6D9F43A3A7B07AC1BD056594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